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DA" w:rsidRDefault="00313DB0">
      <w:pPr>
        <w:widowControl w:val="0"/>
        <w:pBdr>
          <w:top w:val="nil"/>
          <w:left w:val="nil"/>
          <w:bottom w:val="nil"/>
          <w:right w:val="nil"/>
          <w:between w:val="nil"/>
        </w:pBdr>
        <w:spacing w:line="240" w:lineRule="auto"/>
        <w:jc w:val="center"/>
        <w:rPr>
          <w:rFonts w:ascii="Roboto Mono Regular" w:eastAsia="Roboto Mono Regular" w:hAnsi="Roboto Mono Regular" w:cs="Roboto Mono Regular"/>
          <w:color w:val="000000"/>
          <w:sz w:val="26"/>
          <w:szCs w:val="26"/>
        </w:rPr>
      </w:pPr>
      <w:r>
        <w:rPr>
          <w:rFonts w:ascii="Roboto Mono Regular" w:eastAsia="Roboto Mono Regular" w:hAnsi="Roboto Mono Regular" w:cs="Roboto Mono Regular"/>
          <w:sz w:val="26"/>
          <w:szCs w:val="26"/>
        </w:rPr>
        <w:t xml:space="preserve"> </w:t>
      </w:r>
      <w:r>
        <w:rPr>
          <w:rFonts w:ascii="Roboto Mono Regular" w:eastAsia="Roboto Mono Regular" w:hAnsi="Roboto Mono Regular" w:cs="Roboto Mono Regular"/>
          <w:color w:val="000000"/>
          <w:sz w:val="26"/>
          <w:szCs w:val="26"/>
        </w:rPr>
        <w:t>SPS 303</w:t>
      </w:r>
      <w:r>
        <w:rPr>
          <w:rFonts w:ascii="Roboto Mono Regular" w:eastAsia="Roboto Mono Regular" w:hAnsi="Roboto Mono Regular" w:cs="Roboto Mono Regular"/>
          <w:sz w:val="26"/>
          <w:szCs w:val="26"/>
        </w:rPr>
        <w:t xml:space="preserve">A  </w:t>
      </w:r>
      <w:r>
        <w:rPr>
          <w:rFonts w:ascii="Roboto Mono Regular" w:eastAsia="Roboto Mono Regular" w:hAnsi="Roboto Mono Regular" w:cs="Roboto Mono Regular"/>
          <w:color w:val="000000"/>
          <w:sz w:val="26"/>
          <w:szCs w:val="26"/>
        </w:rPr>
        <w:t xml:space="preserve"> </w:t>
      </w:r>
    </w:p>
    <w:p w:rsidR="004F3FDA" w:rsidRDefault="00313DB0">
      <w:pPr>
        <w:widowControl w:val="0"/>
        <w:pBdr>
          <w:top w:val="nil"/>
          <w:left w:val="nil"/>
          <w:bottom w:val="nil"/>
          <w:right w:val="nil"/>
          <w:between w:val="nil"/>
        </w:pBdr>
        <w:spacing w:line="240" w:lineRule="auto"/>
        <w:jc w:val="center"/>
        <w:rPr>
          <w:rFonts w:ascii="Roboto Mono Regular" w:eastAsia="Roboto Mono Regular" w:hAnsi="Roboto Mono Regular" w:cs="Roboto Mono Regular"/>
          <w:color w:val="000000"/>
          <w:sz w:val="26"/>
          <w:szCs w:val="26"/>
        </w:rPr>
      </w:pPr>
      <w:r>
        <w:rPr>
          <w:rFonts w:ascii="Roboto Mono Regular" w:eastAsia="Roboto Mono Regular" w:hAnsi="Roboto Mono Regular" w:cs="Roboto Mono Regular"/>
          <w:color w:val="000000"/>
          <w:sz w:val="26"/>
          <w:szCs w:val="26"/>
        </w:rPr>
        <w:t xml:space="preserve">Law and Ethics </w:t>
      </w:r>
    </w:p>
    <w:p w:rsidR="004F3FDA" w:rsidRDefault="00313DB0">
      <w:pPr>
        <w:widowControl w:val="0"/>
        <w:pBdr>
          <w:top w:val="nil"/>
          <w:left w:val="nil"/>
          <w:bottom w:val="nil"/>
          <w:right w:val="nil"/>
          <w:between w:val="nil"/>
        </w:pBdr>
        <w:spacing w:line="240" w:lineRule="auto"/>
        <w:jc w:val="center"/>
        <w:rPr>
          <w:rFonts w:ascii="Lato Light" w:eastAsia="Lato Light" w:hAnsi="Lato Light" w:cs="Lato Light"/>
          <w:sz w:val="26"/>
          <w:szCs w:val="26"/>
        </w:rPr>
      </w:pPr>
      <w:r>
        <w:rPr>
          <w:rFonts w:ascii="Lato Light" w:eastAsia="Lato Light" w:hAnsi="Lato Light" w:cs="Lato Light"/>
          <w:sz w:val="26"/>
          <w:szCs w:val="26"/>
        </w:rPr>
        <w:t>Fall 2020</w:t>
      </w:r>
    </w:p>
    <w:p w:rsidR="004F3FDA" w:rsidRDefault="004F3FDA">
      <w:pPr>
        <w:widowControl w:val="0"/>
        <w:pBdr>
          <w:top w:val="nil"/>
          <w:left w:val="nil"/>
          <w:bottom w:val="nil"/>
          <w:right w:val="nil"/>
          <w:between w:val="nil"/>
        </w:pBdr>
        <w:spacing w:line="240" w:lineRule="auto"/>
        <w:ind w:left="1834"/>
        <w:rPr>
          <w:rFonts w:ascii="Roboto Mono Regular" w:eastAsia="Roboto Mono Regular" w:hAnsi="Roboto Mono Regular" w:cs="Roboto Mono Regular"/>
          <w:i/>
          <w:sz w:val="18"/>
          <w:szCs w:val="18"/>
        </w:rPr>
      </w:pPr>
    </w:p>
    <w:tbl>
      <w:tblPr>
        <w:tblStyle w:val="a"/>
        <w:tblW w:w="9765" w:type="dxa"/>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5"/>
      </w:tblGrid>
      <w:tr w:rsidR="004F3FDA">
        <w:tc>
          <w:tcPr>
            <w:tcW w:w="9765" w:type="dxa"/>
            <w:shd w:val="clear" w:color="auto" w:fill="auto"/>
            <w:tcMar>
              <w:top w:w="100" w:type="dxa"/>
              <w:left w:w="100" w:type="dxa"/>
              <w:bottom w:w="100" w:type="dxa"/>
              <w:right w:w="100" w:type="dxa"/>
            </w:tcMar>
          </w:tcPr>
          <w:p w:rsidR="004F3FDA" w:rsidRDefault="00313DB0">
            <w:pPr>
              <w:widowControl w:val="0"/>
              <w:spacing w:before="511" w:line="240" w:lineRule="auto"/>
              <w:ind w:left="15"/>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Instructor: Etrit </w:t>
            </w:r>
            <w:proofErr w:type="spellStart"/>
            <w:r>
              <w:rPr>
                <w:rFonts w:ascii="Roboto Mono Regular" w:eastAsia="Roboto Mono Regular" w:hAnsi="Roboto Mono Regular" w:cs="Roboto Mono Regular"/>
                <w:sz w:val="18"/>
                <w:szCs w:val="18"/>
              </w:rPr>
              <w:t>Shkreli</w:t>
            </w:r>
            <w:proofErr w:type="spellEnd"/>
            <w:r>
              <w:rPr>
                <w:rFonts w:ascii="Roboto Mono Regular" w:eastAsia="Roboto Mono Regular" w:hAnsi="Roboto Mono Regular" w:cs="Roboto Mono Regular"/>
                <w:sz w:val="18"/>
                <w:szCs w:val="18"/>
              </w:rPr>
              <w:t xml:space="preserve"> </w:t>
            </w:r>
          </w:p>
          <w:p w:rsidR="004F3FDA" w:rsidRDefault="00313DB0">
            <w:pPr>
              <w:widowControl w:val="0"/>
              <w:spacing w:before="16" w:line="240" w:lineRule="auto"/>
              <w:ind w:left="16"/>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Office hours: By appointment (</w:t>
            </w:r>
            <w:hyperlink r:id="rId4">
              <w:r>
                <w:rPr>
                  <w:rFonts w:ascii="Roboto Mono Regular" w:eastAsia="Roboto Mono Regular" w:hAnsi="Roboto Mono Regular" w:cs="Roboto Mono Regular"/>
                  <w:color w:val="1155CC"/>
                  <w:sz w:val="18"/>
                  <w:szCs w:val="18"/>
                  <w:u w:val="single"/>
                </w:rPr>
                <w:t>etrit.shkreli@sabanciuniv.edu</w:t>
              </w:r>
            </w:hyperlink>
            <w:r>
              <w:rPr>
                <w:rFonts w:ascii="Roboto Mono Regular" w:eastAsia="Roboto Mono Regular" w:hAnsi="Roboto Mono Regular" w:cs="Roboto Mono Regular"/>
                <w:sz w:val="18"/>
                <w:szCs w:val="18"/>
              </w:rPr>
              <w:t xml:space="preserve">) </w:t>
            </w:r>
          </w:p>
          <w:p w:rsidR="004F3FDA" w:rsidRDefault="00313DB0">
            <w:pPr>
              <w:widowControl w:val="0"/>
              <w:spacing w:before="16" w:line="248" w:lineRule="auto"/>
              <w:ind w:left="17" w:right="105" w:hanging="6"/>
              <w:rPr>
                <w:rFonts w:ascii="Roboto Mono Regular" w:eastAsia="Roboto Mono Regular" w:hAnsi="Roboto Mono Regular" w:cs="Roboto Mono Regular"/>
                <w:color w:val="222222"/>
                <w:sz w:val="18"/>
                <w:szCs w:val="18"/>
                <w:highlight w:val="white"/>
              </w:rPr>
            </w:pPr>
            <w:r>
              <w:rPr>
                <w:rFonts w:ascii="Roboto Mono Regular" w:eastAsia="Roboto Mono Regular" w:hAnsi="Roboto Mono Regular" w:cs="Roboto Mono Regular"/>
                <w:sz w:val="18"/>
                <w:szCs w:val="18"/>
              </w:rPr>
              <w:t xml:space="preserve">TAs: </w:t>
            </w:r>
            <w:proofErr w:type="spellStart"/>
            <w:r>
              <w:rPr>
                <w:rFonts w:ascii="Roboto Mono Regular" w:eastAsia="Roboto Mono Regular" w:hAnsi="Roboto Mono Regular" w:cs="Roboto Mono Regular"/>
                <w:sz w:val="18"/>
                <w:szCs w:val="18"/>
              </w:rPr>
              <w:t>Ayşegül</w:t>
            </w:r>
            <w:proofErr w:type="spellEnd"/>
            <w:r>
              <w:rPr>
                <w:rFonts w:ascii="Roboto Mono Regular" w:eastAsia="Roboto Mono Regular" w:hAnsi="Roboto Mono Regular" w:cs="Roboto Mono Regular"/>
                <w:sz w:val="18"/>
                <w:szCs w:val="18"/>
              </w:rPr>
              <w:t xml:space="preserve"> </w:t>
            </w:r>
            <w:proofErr w:type="spellStart"/>
            <w:r>
              <w:rPr>
                <w:rFonts w:ascii="Roboto Mono Regular" w:eastAsia="Roboto Mono Regular" w:hAnsi="Roboto Mono Regular" w:cs="Roboto Mono Regular"/>
                <w:sz w:val="18"/>
                <w:szCs w:val="18"/>
              </w:rPr>
              <w:t>Ataş</w:t>
            </w:r>
            <w:proofErr w:type="spellEnd"/>
            <w:r>
              <w:rPr>
                <w:rFonts w:ascii="Roboto Mono Regular" w:eastAsia="Roboto Mono Regular" w:hAnsi="Roboto Mono Regular" w:cs="Roboto Mono Regular"/>
                <w:sz w:val="18"/>
                <w:szCs w:val="18"/>
              </w:rPr>
              <w:t xml:space="preserve"> (</w:t>
            </w:r>
            <w:hyperlink r:id="rId5">
              <w:r>
                <w:rPr>
                  <w:rFonts w:ascii="Roboto Mono Regular" w:eastAsia="Roboto Mono Regular" w:hAnsi="Roboto Mono Regular" w:cs="Roboto Mono Regular"/>
                  <w:color w:val="1155CC"/>
                  <w:sz w:val="18"/>
                  <w:szCs w:val="18"/>
                  <w:highlight w:val="white"/>
                  <w:u w:val="single"/>
                </w:rPr>
                <w:t>aysegulatas@sabanciuniv.edu</w:t>
              </w:r>
            </w:hyperlink>
            <w:r>
              <w:rPr>
                <w:rFonts w:ascii="Roboto Mono Regular" w:eastAsia="Roboto Mono Regular" w:hAnsi="Roboto Mono Regular" w:cs="Roboto Mono Regular"/>
                <w:sz w:val="18"/>
                <w:szCs w:val="18"/>
              </w:rPr>
              <w:t xml:space="preserve">), </w:t>
            </w:r>
            <w:proofErr w:type="spellStart"/>
            <w:r>
              <w:rPr>
                <w:rFonts w:ascii="Roboto Mono Regular" w:eastAsia="Roboto Mono Regular" w:hAnsi="Roboto Mono Regular" w:cs="Roboto Mono Regular"/>
                <w:sz w:val="18"/>
                <w:szCs w:val="18"/>
              </w:rPr>
              <w:t>Ömer</w:t>
            </w:r>
            <w:proofErr w:type="spellEnd"/>
            <w:r>
              <w:rPr>
                <w:rFonts w:ascii="Roboto Mono Regular" w:eastAsia="Roboto Mono Regular" w:hAnsi="Roboto Mono Regular" w:cs="Roboto Mono Regular"/>
                <w:sz w:val="18"/>
                <w:szCs w:val="18"/>
              </w:rPr>
              <w:t xml:space="preserve"> </w:t>
            </w:r>
            <w:proofErr w:type="spellStart"/>
            <w:r>
              <w:rPr>
                <w:rFonts w:ascii="Roboto Mono Regular" w:eastAsia="Roboto Mono Regular" w:hAnsi="Roboto Mono Regular" w:cs="Roboto Mono Regular"/>
                <w:sz w:val="18"/>
                <w:szCs w:val="18"/>
              </w:rPr>
              <w:t>Faruk</w:t>
            </w:r>
            <w:proofErr w:type="spellEnd"/>
            <w:r>
              <w:rPr>
                <w:rFonts w:ascii="Roboto Mono Regular" w:eastAsia="Roboto Mono Regular" w:hAnsi="Roboto Mono Regular" w:cs="Roboto Mono Regular"/>
                <w:sz w:val="18"/>
                <w:szCs w:val="18"/>
              </w:rPr>
              <w:t xml:space="preserve"> </w:t>
            </w:r>
            <w:proofErr w:type="spellStart"/>
            <w:r>
              <w:rPr>
                <w:rFonts w:ascii="Roboto Mono Regular" w:eastAsia="Roboto Mono Regular" w:hAnsi="Roboto Mono Regular" w:cs="Roboto Mono Regular"/>
                <w:sz w:val="18"/>
                <w:szCs w:val="18"/>
              </w:rPr>
              <w:t>Gemalmaz</w:t>
            </w:r>
            <w:proofErr w:type="spellEnd"/>
            <w:r>
              <w:rPr>
                <w:rFonts w:ascii="Roboto Mono Regular" w:eastAsia="Roboto Mono Regular" w:hAnsi="Roboto Mono Regular" w:cs="Roboto Mono Regular"/>
                <w:sz w:val="18"/>
                <w:szCs w:val="18"/>
              </w:rPr>
              <w:t xml:space="preserve"> (</w:t>
            </w:r>
            <w:hyperlink r:id="rId6">
              <w:r>
                <w:rPr>
                  <w:rFonts w:ascii="Roboto Mono Regular" w:eastAsia="Roboto Mono Regular" w:hAnsi="Roboto Mono Regular" w:cs="Roboto Mono Regular"/>
                  <w:color w:val="1155CC"/>
                  <w:sz w:val="18"/>
                  <w:szCs w:val="18"/>
                  <w:highlight w:val="white"/>
                  <w:u w:val="single"/>
                </w:rPr>
                <w:t>ogemalmaz@sabanciuniv.edu</w:t>
              </w:r>
            </w:hyperlink>
            <w:r>
              <w:rPr>
                <w:rFonts w:ascii="Roboto Mono Regular" w:eastAsia="Roboto Mono Regular" w:hAnsi="Roboto Mono Regular" w:cs="Roboto Mono Regular"/>
                <w:sz w:val="18"/>
                <w:szCs w:val="18"/>
              </w:rPr>
              <w:t xml:space="preserve">), Ahmet </w:t>
            </w:r>
            <w:proofErr w:type="spellStart"/>
            <w:r>
              <w:rPr>
                <w:rFonts w:ascii="Roboto Mono Regular" w:eastAsia="Roboto Mono Regular" w:hAnsi="Roboto Mono Regular" w:cs="Roboto Mono Regular"/>
                <w:sz w:val="18"/>
                <w:szCs w:val="18"/>
              </w:rPr>
              <w:t>Arif</w:t>
            </w:r>
            <w:proofErr w:type="spellEnd"/>
            <w:r>
              <w:rPr>
                <w:rFonts w:ascii="Roboto Mono Regular" w:eastAsia="Roboto Mono Regular" w:hAnsi="Roboto Mono Regular" w:cs="Roboto Mono Regular"/>
                <w:sz w:val="18"/>
                <w:szCs w:val="18"/>
              </w:rPr>
              <w:t xml:space="preserve"> </w:t>
            </w:r>
            <w:proofErr w:type="spellStart"/>
            <w:r>
              <w:rPr>
                <w:rFonts w:ascii="Roboto Mono Regular" w:eastAsia="Roboto Mono Regular" w:hAnsi="Roboto Mono Regular" w:cs="Roboto Mono Regular"/>
                <w:sz w:val="18"/>
                <w:szCs w:val="18"/>
              </w:rPr>
              <w:t>Günaydın</w:t>
            </w:r>
            <w:proofErr w:type="spellEnd"/>
            <w:r>
              <w:rPr>
                <w:rFonts w:ascii="Roboto Mono Regular" w:eastAsia="Roboto Mono Regular" w:hAnsi="Roboto Mono Regular" w:cs="Roboto Mono Regular"/>
                <w:sz w:val="18"/>
                <w:szCs w:val="18"/>
              </w:rPr>
              <w:t xml:space="preserve"> (</w:t>
            </w:r>
            <w:hyperlink r:id="rId7">
              <w:r>
                <w:rPr>
                  <w:rFonts w:ascii="Roboto Mono Regular" w:eastAsia="Roboto Mono Regular" w:hAnsi="Roboto Mono Regular" w:cs="Roboto Mono Regular"/>
                  <w:color w:val="1155CC"/>
                  <w:sz w:val="18"/>
                  <w:szCs w:val="18"/>
                  <w:highlight w:val="white"/>
                  <w:u w:val="single"/>
                </w:rPr>
                <w:t>ahmetgunaydin@sabanciuniv.edu</w:t>
              </w:r>
            </w:hyperlink>
            <w:r>
              <w:rPr>
                <w:rFonts w:ascii="Roboto Mono Regular" w:eastAsia="Roboto Mono Regular" w:hAnsi="Roboto Mono Regular" w:cs="Roboto Mono Regular"/>
                <w:sz w:val="18"/>
                <w:szCs w:val="18"/>
              </w:rPr>
              <w:t xml:space="preserve">), </w:t>
            </w:r>
            <w:proofErr w:type="spellStart"/>
            <w:r>
              <w:rPr>
                <w:rFonts w:ascii="Roboto Mono Regular" w:eastAsia="Roboto Mono Regular" w:hAnsi="Roboto Mono Regular" w:cs="Roboto Mono Regular"/>
                <w:color w:val="202124"/>
                <w:sz w:val="18"/>
                <w:szCs w:val="18"/>
                <w:highlight w:val="white"/>
              </w:rPr>
              <w:t>Nihan</w:t>
            </w:r>
            <w:proofErr w:type="spellEnd"/>
            <w:r>
              <w:rPr>
                <w:rFonts w:ascii="Roboto Mono Regular" w:eastAsia="Roboto Mono Regular" w:hAnsi="Roboto Mono Regular" w:cs="Roboto Mono Regular"/>
                <w:color w:val="202124"/>
                <w:sz w:val="18"/>
                <w:szCs w:val="18"/>
                <w:highlight w:val="white"/>
              </w:rPr>
              <w:t xml:space="preserve"> </w:t>
            </w:r>
            <w:proofErr w:type="spellStart"/>
            <w:r>
              <w:rPr>
                <w:rFonts w:ascii="Roboto Mono Regular" w:eastAsia="Roboto Mono Regular" w:hAnsi="Roboto Mono Regular" w:cs="Roboto Mono Regular"/>
                <w:color w:val="202124"/>
                <w:sz w:val="18"/>
                <w:szCs w:val="18"/>
                <w:highlight w:val="white"/>
              </w:rPr>
              <w:t>Karagul</w:t>
            </w:r>
            <w:proofErr w:type="spellEnd"/>
            <w:r>
              <w:rPr>
                <w:rFonts w:ascii="Roboto Mono Regular" w:eastAsia="Roboto Mono Regular" w:hAnsi="Roboto Mono Regular" w:cs="Roboto Mono Regular"/>
                <w:color w:val="555555"/>
                <w:sz w:val="18"/>
                <w:szCs w:val="18"/>
                <w:highlight w:val="white"/>
              </w:rPr>
              <w:t xml:space="preserve"> (</w:t>
            </w:r>
            <w:hyperlink r:id="rId8">
              <w:r>
                <w:rPr>
                  <w:rFonts w:ascii="Roboto Mono Regular" w:eastAsia="Roboto Mono Regular" w:hAnsi="Roboto Mono Regular" w:cs="Roboto Mono Regular"/>
                  <w:color w:val="1155CC"/>
                  <w:sz w:val="18"/>
                  <w:szCs w:val="18"/>
                  <w:highlight w:val="white"/>
                  <w:u w:val="single"/>
                </w:rPr>
                <w:t>nkaragul@sabanciuniv.edu</w:t>
              </w:r>
            </w:hyperlink>
            <w:r>
              <w:rPr>
                <w:rFonts w:ascii="Roboto Mono Regular" w:eastAsia="Roboto Mono Regular" w:hAnsi="Roboto Mono Regular" w:cs="Roboto Mono Regular"/>
                <w:color w:val="555555"/>
                <w:sz w:val="18"/>
                <w:szCs w:val="18"/>
                <w:highlight w:val="white"/>
              </w:rPr>
              <w:t xml:space="preserve">), </w:t>
            </w:r>
            <w:proofErr w:type="spellStart"/>
            <w:r>
              <w:rPr>
                <w:rFonts w:ascii="Roboto Mono Regular" w:eastAsia="Roboto Mono Regular" w:hAnsi="Roboto Mono Regular" w:cs="Roboto Mono Regular"/>
                <w:color w:val="222222"/>
                <w:sz w:val="18"/>
                <w:szCs w:val="18"/>
                <w:highlight w:val="white"/>
              </w:rPr>
              <w:t>Dicle</w:t>
            </w:r>
            <w:proofErr w:type="spellEnd"/>
            <w:r>
              <w:rPr>
                <w:rFonts w:ascii="Roboto Mono Regular" w:eastAsia="Roboto Mono Regular" w:hAnsi="Roboto Mono Regular" w:cs="Roboto Mono Regular"/>
                <w:color w:val="222222"/>
                <w:sz w:val="18"/>
                <w:szCs w:val="18"/>
                <w:highlight w:val="white"/>
              </w:rPr>
              <w:t xml:space="preserve"> </w:t>
            </w:r>
            <w:proofErr w:type="spellStart"/>
            <w:r>
              <w:rPr>
                <w:rFonts w:ascii="Roboto Mono Regular" w:eastAsia="Roboto Mono Regular" w:hAnsi="Roboto Mono Regular" w:cs="Roboto Mono Regular"/>
                <w:color w:val="222222"/>
                <w:sz w:val="18"/>
                <w:szCs w:val="18"/>
                <w:highlight w:val="white"/>
              </w:rPr>
              <w:t>Kızılkan</w:t>
            </w:r>
            <w:proofErr w:type="spellEnd"/>
            <w:r>
              <w:rPr>
                <w:rFonts w:ascii="Roboto Mono Regular" w:eastAsia="Roboto Mono Regular" w:hAnsi="Roboto Mono Regular" w:cs="Roboto Mono Regular"/>
                <w:color w:val="222222"/>
                <w:sz w:val="18"/>
                <w:szCs w:val="18"/>
                <w:highlight w:val="white"/>
              </w:rPr>
              <w:t xml:space="preserve"> (</w:t>
            </w:r>
            <w:hyperlink r:id="rId9">
              <w:r>
                <w:rPr>
                  <w:rFonts w:ascii="Roboto Mono Regular" w:eastAsia="Roboto Mono Regular" w:hAnsi="Roboto Mono Regular" w:cs="Roboto Mono Regular"/>
                  <w:color w:val="1155CC"/>
                  <w:sz w:val="18"/>
                  <w:szCs w:val="18"/>
                  <w:highlight w:val="white"/>
                  <w:u w:val="single"/>
                </w:rPr>
                <w:t>diclekizilkan@sabanciuniv.edu</w:t>
              </w:r>
            </w:hyperlink>
            <w:r>
              <w:rPr>
                <w:rFonts w:ascii="Roboto Mono Regular" w:eastAsia="Roboto Mono Regular" w:hAnsi="Roboto Mono Regular" w:cs="Roboto Mono Regular"/>
                <w:color w:val="222222"/>
                <w:sz w:val="18"/>
                <w:szCs w:val="18"/>
                <w:highlight w:val="white"/>
              </w:rPr>
              <w:t>),</w:t>
            </w:r>
          </w:p>
          <w:p w:rsidR="004F3FDA" w:rsidRDefault="00313DB0">
            <w:pPr>
              <w:widowControl w:val="0"/>
              <w:spacing w:before="16" w:line="248" w:lineRule="auto"/>
              <w:ind w:left="17" w:right="105" w:hanging="6"/>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Course Place and Time: Zoom, Friday 10:40-12:30 </w:t>
            </w:r>
          </w:p>
          <w:p w:rsidR="004F3FDA" w:rsidRDefault="00313DB0">
            <w:pPr>
              <w:widowControl w:val="0"/>
              <w:spacing w:before="471" w:line="240" w:lineRule="auto"/>
              <w:ind w:left="20"/>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Course description </w:t>
            </w:r>
          </w:p>
          <w:p w:rsidR="004F3FDA" w:rsidRDefault="00313DB0">
            <w:pPr>
              <w:widowControl w:val="0"/>
              <w:spacing w:before="113" w:line="248" w:lineRule="auto"/>
              <w:ind w:left="14" w:right="129" w:hanging="4"/>
              <w:jc w:val="both"/>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This course is a survey of some of the main concepts that shape academic and non-academic debates about politics. The aim of the course is to equip you with a basic understanding of the key concepts and theories in political philosophy and the critical skills that will put them in a position to be able to consider multiple perspectives as make up your own minds about political questions. Topics covered include the modern state, the rule of law, democracy, responsibility, justice in the Anthropocene, and the institutions of social justice. </w:t>
            </w:r>
          </w:p>
          <w:p w:rsidR="004F3FDA" w:rsidRDefault="00313DB0">
            <w:pPr>
              <w:widowControl w:val="0"/>
              <w:spacing w:before="464" w:line="240" w:lineRule="auto"/>
              <w:ind w:left="20"/>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Grading </w:t>
            </w:r>
          </w:p>
          <w:p w:rsidR="004F3FDA" w:rsidRDefault="00313DB0">
            <w:pPr>
              <w:widowControl w:val="0"/>
              <w:spacing w:before="113" w:line="240" w:lineRule="auto"/>
              <w:ind w:left="246"/>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A. First midterm (40 %) </w:t>
            </w:r>
          </w:p>
          <w:p w:rsidR="004F3FDA" w:rsidRDefault="00313DB0">
            <w:pPr>
              <w:widowControl w:val="0"/>
              <w:spacing w:before="195" w:line="240" w:lineRule="auto"/>
              <w:ind w:left="260"/>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B. Final exam (40 %) </w:t>
            </w:r>
          </w:p>
          <w:p w:rsidR="004F3FDA" w:rsidRDefault="00313DB0">
            <w:pPr>
              <w:widowControl w:val="0"/>
              <w:spacing w:before="195" w:line="240" w:lineRule="auto"/>
              <w:ind w:left="260"/>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C. Quizzes (10%) </w:t>
            </w:r>
          </w:p>
          <w:p w:rsidR="004F3FDA" w:rsidRDefault="00313DB0">
            <w:pPr>
              <w:widowControl w:val="0"/>
              <w:spacing w:before="195" w:line="240" w:lineRule="auto"/>
              <w:ind w:left="247"/>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D. Participation in the discussion sections (5%)</w:t>
            </w:r>
          </w:p>
          <w:p w:rsidR="004F3FDA" w:rsidRDefault="00313DB0">
            <w:pPr>
              <w:widowControl w:val="0"/>
              <w:spacing w:before="195" w:line="240" w:lineRule="auto"/>
              <w:ind w:left="225"/>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E. Attendance in the discussion sections (5%)</w:t>
            </w:r>
          </w:p>
          <w:p w:rsidR="004F3FDA" w:rsidRDefault="00313DB0">
            <w:pPr>
              <w:widowControl w:val="0"/>
              <w:spacing w:before="471" w:line="240" w:lineRule="auto"/>
              <w:ind w:left="18"/>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Discussion sections </w:t>
            </w:r>
          </w:p>
          <w:p w:rsidR="004F3FDA" w:rsidRDefault="00313DB0">
            <w:pPr>
              <w:widowControl w:val="0"/>
              <w:spacing w:before="113" w:line="248" w:lineRule="auto"/>
              <w:ind w:left="14" w:right="105" w:hanging="5"/>
              <w:jc w:val="both"/>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The aim of section meetings is to achieve a deeper and more critical understanding of the subjects covered through discussion, based on the lectures and a careful reading of the texts, with your peers. You are expected to treat other students and your TA’s with respect. </w:t>
            </w:r>
          </w:p>
          <w:p w:rsidR="004F3FDA" w:rsidRDefault="00313DB0">
            <w:pPr>
              <w:widowControl w:val="0"/>
              <w:spacing w:before="279" w:line="248" w:lineRule="auto"/>
              <w:ind w:left="13" w:right="130" w:hanging="7"/>
              <w:jc w:val="both"/>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Your participation grade will be based on how well you contribute to the discussions in class. You will also receive points for attendance. You need to attend at least 5 discussion session for your attendance points to count. </w:t>
            </w:r>
            <w:r w:rsidR="00640F21">
              <w:rPr>
                <w:rFonts w:ascii="Roboto Mono Regular" w:eastAsia="Roboto Mono Regular" w:hAnsi="Roboto Mono Regular" w:cs="Roboto Mono Regular"/>
                <w:sz w:val="18"/>
                <w:szCs w:val="18"/>
              </w:rPr>
              <w:t>There will be 5 pop-up quizzes in total during this semester, but only the best 4 quiz grades will be counted.</w:t>
            </w:r>
          </w:p>
          <w:p w:rsidR="004F3FDA" w:rsidRDefault="004F3FDA">
            <w:pPr>
              <w:widowControl w:val="0"/>
              <w:spacing w:line="240" w:lineRule="auto"/>
              <w:ind w:left="14"/>
              <w:rPr>
                <w:rFonts w:ascii="Roboto Mono Regular" w:eastAsia="Roboto Mono Regular" w:hAnsi="Roboto Mono Regular" w:cs="Roboto Mono Regular"/>
                <w:sz w:val="18"/>
                <w:szCs w:val="18"/>
              </w:rPr>
            </w:pPr>
          </w:p>
          <w:p w:rsidR="004F3FDA" w:rsidRDefault="00313DB0">
            <w:pPr>
              <w:widowControl w:val="0"/>
              <w:spacing w:line="240" w:lineRule="auto"/>
              <w:ind w:left="14"/>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Make-up Policy </w:t>
            </w:r>
          </w:p>
          <w:p w:rsidR="004F3FDA" w:rsidRDefault="00313DB0">
            <w:pPr>
              <w:widowControl w:val="0"/>
              <w:spacing w:before="113" w:line="248" w:lineRule="auto"/>
              <w:ind w:left="15" w:right="130" w:firstLine="2"/>
              <w:jc w:val="both"/>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Only students who have missed an exam with a legitimate excuse can take the </w:t>
            </w:r>
            <w:proofErr w:type="spellStart"/>
            <w:r>
              <w:rPr>
                <w:rFonts w:ascii="Roboto Mono Regular" w:eastAsia="Roboto Mono Regular" w:hAnsi="Roboto Mono Regular" w:cs="Roboto Mono Regular"/>
                <w:sz w:val="18"/>
                <w:szCs w:val="18"/>
              </w:rPr>
              <w:t>make up</w:t>
            </w:r>
            <w:proofErr w:type="spellEnd"/>
            <w:r>
              <w:rPr>
                <w:rFonts w:ascii="Roboto Mono Regular" w:eastAsia="Roboto Mono Regular" w:hAnsi="Roboto Mono Regular" w:cs="Roboto Mono Regular"/>
                <w:sz w:val="18"/>
                <w:szCs w:val="18"/>
              </w:rPr>
              <w:t xml:space="preserve"> exam. There will be only one make-up exam, which will be after the finals. </w:t>
            </w:r>
          </w:p>
          <w:p w:rsidR="004F3FDA" w:rsidRDefault="004F3FDA">
            <w:pPr>
              <w:widowControl w:val="0"/>
              <w:spacing w:before="113" w:line="248" w:lineRule="auto"/>
              <w:ind w:left="15" w:right="130" w:firstLine="2"/>
              <w:jc w:val="both"/>
              <w:rPr>
                <w:rFonts w:ascii="Roboto Mono Regular" w:eastAsia="Roboto Mono Regular" w:hAnsi="Roboto Mono Regular" w:cs="Roboto Mono Regular"/>
                <w:sz w:val="18"/>
                <w:szCs w:val="18"/>
              </w:rPr>
            </w:pPr>
          </w:p>
          <w:p w:rsidR="004F3FDA" w:rsidRDefault="00313DB0">
            <w:pPr>
              <w:widowControl w:val="0"/>
              <w:spacing w:before="113" w:line="248" w:lineRule="auto"/>
              <w:ind w:left="15" w:right="130" w:firstLine="2"/>
              <w:jc w:val="both"/>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Academic Integrity </w:t>
            </w:r>
          </w:p>
          <w:p w:rsidR="004F3FDA" w:rsidRDefault="00313DB0">
            <w:pPr>
              <w:widowControl w:val="0"/>
              <w:spacing w:before="113" w:line="248" w:lineRule="auto"/>
              <w:ind w:left="11" w:right="130" w:firstLine="3"/>
              <w:jc w:val="both"/>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Familiarize yourself with </w:t>
            </w:r>
            <w:proofErr w:type="spellStart"/>
            <w:r>
              <w:rPr>
                <w:rFonts w:ascii="Roboto Mono Regular" w:eastAsia="Roboto Mono Regular" w:hAnsi="Roboto Mono Regular" w:cs="Roboto Mono Regular"/>
                <w:sz w:val="18"/>
                <w:szCs w:val="18"/>
              </w:rPr>
              <w:t>Sabancı</w:t>
            </w:r>
            <w:proofErr w:type="spellEnd"/>
            <w:r>
              <w:rPr>
                <w:rFonts w:ascii="Roboto Mono Regular" w:eastAsia="Roboto Mono Regular" w:hAnsi="Roboto Mono Regular" w:cs="Roboto Mono Regular"/>
                <w:sz w:val="18"/>
                <w:szCs w:val="18"/>
              </w:rPr>
              <w:t xml:space="preserve"> University’s Academic Integrity Statement which is binding for all members of the university. There will be zero tolerance for cheating and plagiarism. </w:t>
            </w:r>
          </w:p>
          <w:p w:rsidR="004F3FDA" w:rsidRDefault="004F3FDA">
            <w:pPr>
              <w:widowControl w:val="0"/>
              <w:pBdr>
                <w:top w:val="nil"/>
                <w:left w:val="nil"/>
                <w:bottom w:val="nil"/>
                <w:right w:val="nil"/>
                <w:between w:val="nil"/>
              </w:pBdr>
              <w:spacing w:line="240" w:lineRule="auto"/>
              <w:ind w:left="-990"/>
              <w:rPr>
                <w:rFonts w:ascii="Roboto Mono Regular" w:eastAsia="Roboto Mono Regular" w:hAnsi="Roboto Mono Regular" w:cs="Roboto Mono Regular"/>
                <w:sz w:val="18"/>
                <w:szCs w:val="18"/>
              </w:rPr>
            </w:pPr>
          </w:p>
        </w:tc>
      </w:tr>
    </w:tbl>
    <w:p w:rsidR="004F3FDA" w:rsidRDefault="004F3FDA">
      <w:pPr>
        <w:widowControl w:val="0"/>
        <w:pBdr>
          <w:top w:val="nil"/>
          <w:left w:val="nil"/>
          <w:bottom w:val="nil"/>
          <w:right w:val="nil"/>
          <w:between w:val="nil"/>
        </w:pBdr>
        <w:spacing w:before="8" w:line="240" w:lineRule="auto"/>
        <w:ind w:left="562"/>
        <w:rPr>
          <w:rFonts w:ascii="Roboto Mono Regular" w:eastAsia="Roboto Mono Regular" w:hAnsi="Roboto Mono Regular" w:cs="Roboto Mono Regular"/>
          <w:color w:val="000000"/>
          <w:sz w:val="18"/>
          <w:szCs w:val="18"/>
        </w:rPr>
      </w:pPr>
    </w:p>
    <w:p w:rsidR="004F3FDA" w:rsidRDefault="004F3FDA">
      <w:pPr>
        <w:widowControl w:val="0"/>
        <w:pBdr>
          <w:top w:val="nil"/>
          <w:left w:val="nil"/>
          <w:bottom w:val="nil"/>
          <w:right w:val="nil"/>
          <w:between w:val="nil"/>
        </w:pBdr>
        <w:spacing w:before="471" w:line="312" w:lineRule="auto"/>
        <w:ind w:left="11" w:right="1644" w:firstLine="7"/>
        <w:rPr>
          <w:rFonts w:ascii="Roboto Mono Regular" w:eastAsia="Roboto Mono Regular" w:hAnsi="Roboto Mono Regular" w:cs="Roboto Mono Regular"/>
          <w:sz w:val="18"/>
          <w:szCs w:val="18"/>
        </w:rPr>
      </w:pPr>
    </w:p>
    <w:tbl>
      <w:tblPr>
        <w:tblStyle w:val="a0"/>
        <w:tblW w:w="9827" w:type="dxa"/>
        <w:tblInd w:w="-1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2"/>
        <w:gridCol w:w="2355"/>
        <w:gridCol w:w="6060"/>
      </w:tblGrid>
      <w:tr w:rsidR="004F3FDA">
        <w:trPr>
          <w:trHeight w:val="720"/>
        </w:trPr>
        <w:tc>
          <w:tcPr>
            <w:tcW w:w="9827" w:type="dxa"/>
            <w:gridSpan w:val="3"/>
            <w:shd w:val="clear" w:color="auto" w:fill="auto"/>
            <w:tcMar>
              <w:top w:w="100" w:type="dxa"/>
              <w:left w:w="100" w:type="dxa"/>
              <w:bottom w:w="100" w:type="dxa"/>
              <w:right w:w="100" w:type="dxa"/>
            </w:tcMar>
          </w:tcPr>
          <w:p w:rsidR="004F3FDA" w:rsidRDefault="00313DB0">
            <w:pPr>
              <w:widowControl w:val="0"/>
              <w:spacing w:before="471" w:line="312" w:lineRule="auto"/>
              <w:ind w:left="11" w:right="1644" w:firstLine="7"/>
              <w:jc w:val="center"/>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lastRenderedPageBreak/>
              <w:t xml:space="preserve">                Schedule of Class Meetings and Required Readings </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jc w:val="center"/>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Date</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jc w:val="center"/>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Theme</w:t>
            </w:r>
          </w:p>
        </w:tc>
        <w:tc>
          <w:tcPr>
            <w:tcW w:w="6060"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jc w:val="center"/>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Readings</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9 Oct</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Introduction</w:t>
            </w:r>
          </w:p>
        </w:tc>
        <w:tc>
          <w:tcPr>
            <w:tcW w:w="6060" w:type="dxa"/>
            <w:shd w:val="clear" w:color="auto" w:fill="auto"/>
            <w:tcMar>
              <w:top w:w="100" w:type="dxa"/>
              <w:left w:w="100" w:type="dxa"/>
              <w:bottom w:w="100" w:type="dxa"/>
              <w:right w:w="100" w:type="dxa"/>
            </w:tcMar>
          </w:tcPr>
          <w:p w:rsidR="004F3FDA" w:rsidRDefault="004F3FDA">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16 Oct</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The current state of democracy</w:t>
            </w:r>
          </w:p>
        </w:tc>
        <w:tc>
          <w:tcPr>
            <w:tcW w:w="6060" w:type="dxa"/>
            <w:shd w:val="clear" w:color="auto" w:fill="auto"/>
            <w:tcMar>
              <w:top w:w="100" w:type="dxa"/>
              <w:left w:w="100" w:type="dxa"/>
              <w:bottom w:w="100" w:type="dxa"/>
              <w:right w:w="100" w:type="dxa"/>
            </w:tcMar>
          </w:tcPr>
          <w:p w:rsidR="004F3FDA" w:rsidRDefault="00313DB0" w:rsidP="005639B4">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Geddes, B., Wright, J., and Frantz, E. (2018). How Dictatorships Work: Power, Personalization, and Collapse. </w:t>
            </w:r>
            <w:r w:rsidR="00886FB6">
              <w:rPr>
                <w:rFonts w:ascii="Roboto Mono Regular" w:eastAsia="Roboto Mono Regular" w:hAnsi="Roboto Mono Regular" w:cs="Roboto Mono Regular"/>
                <w:sz w:val="18"/>
                <w:szCs w:val="18"/>
              </w:rPr>
              <w:t>Cambridge University Press, Cam</w:t>
            </w:r>
            <w:r>
              <w:rPr>
                <w:rFonts w:ascii="Roboto Mono Regular" w:eastAsia="Roboto Mono Regular" w:hAnsi="Roboto Mono Regular" w:cs="Roboto Mono Regular"/>
                <w:sz w:val="18"/>
                <w:szCs w:val="18"/>
              </w:rPr>
              <w:t xml:space="preserve">bridge. </w:t>
            </w:r>
            <w:r w:rsidR="00886FB6">
              <w:rPr>
                <w:rFonts w:ascii="Roboto Mono Regular" w:eastAsia="Roboto Mono Regular" w:hAnsi="Roboto Mono Regular" w:cs="Roboto Mono Regular"/>
                <w:sz w:val="18"/>
                <w:szCs w:val="18"/>
              </w:rPr>
              <w:t xml:space="preserve">(Introduction) </w:t>
            </w:r>
            <w:proofErr w:type="spellStart"/>
            <w:r>
              <w:rPr>
                <w:rFonts w:ascii="Roboto Mono Regular" w:eastAsia="Roboto Mono Regular" w:hAnsi="Roboto Mono Regular" w:cs="Roboto Mono Regular"/>
                <w:sz w:val="18"/>
                <w:szCs w:val="18"/>
              </w:rPr>
              <w:t>Levitsky</w:t>
            </w:r>
            <w:proofErr w:type="spellEnd"/>
            <w:r>
              <w:rPr>
                <w:rFonts w:ascii="Roboto Mono Regular" w:eastAsia="Roboto Mono Regular" w:hAnsi="Roboto Mono Regular" w:cs="Roboto Mono Regular"/>
                <w:sz w:val="18"/>
                <w:szCs w:val="18"/>
              </w:rPr>
              <w:t xml:space="preserve">, S. and </w:t>
            </w:r>
            <w:proofErr w:type="spellStart"/>
            <w:r>
              <w:rPr>
                <w:rFonts w:ascii="Roboto Mono Regular" w:eastAsia="Roboto Mono Regular" w:hAnsi="Roboto Mono Regular" w:cs="Roboto Mono Regular"/>
                <w:sz w:val="18"/>
                <w:szCs w:val="18"/>
              </w:rPr>
              <w:t>Ziblatt</w:t>
            </w:r>
            <w:proofErr w:type="spellEnd"/>
            <w:r>
              <w:rPr>
                <w:rFonts w:ascii="Roboto Mono Regular" w:eastAsia="Roboto Mono Regular" w:hAnsi="Roboto Mono Regular" w:cs="Roboto Mono Regular"/>
                <w:sz w:val="18"/>
                <w:szCs w:val="18"/>
              </w:rPr>
              <w:t>, D., 2018. How democracies die. Broadway Books.</w:t>
            </w:r>
            <w:r w:rsidR="00886FB6">
              <w:rPr>
                <w:rFonts w:ascii="Roboto Mono Regular" w:eastAsia="Roboto Mono Regular" w:hAnsi="Roboto Mono Regular" w:cs="Roboto Mono Regular"/>
                <w:sz w:val="18"/>
                <w:szCs w:val="18"/>
              </w:rPr>
              <w:t xml:space="preserve"> (Introduction and Chap 9.)</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23 Oct</w:t>
            </w:r>
          </w:p>
        </w:tc>
        <w:tc>
          <w:tcPr>
            <w:tcW w:w="2355" w:type="dxa"/>
            <w:shd w:val="clear" w:color="auto" w:fill="auto"/>
            <w:tcMar>
              <w:top w:w="100" w:type="dxa"/>
              <w:left w:w="100" w:type="dxa"/>
              <w:bottom w:w="100" w:type="dxa"/>
              <w:right w:w="100" w:type="dxa"/>
            </w:tcMar>
          </w:tcPr>
          <w:p w:rsidR="004F3FDA" w:rsidRDefault="00313DB0">
            <w:pPr>
              <w:widowControl w:val="0"/>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Rule of law</w:t>
            </w:r>
          </w:p>
        </w:tc>
        <w:tc>
          <w:tcPr>
            <w:tcW w:w="6060" w:type="dxa"/>
            <w:shd w:val="clear" w:color="auto" w:fill="auto"/>
            <w:tcMar>
              <w:top w:w="100" w:type="dxa"/>
              <w:left w:w="100" w:type="dxa"/>
              <w:bottom w:w="100" w:type="dxa"/>
              <w:right w:w="100" w:type="dxa"/>
            </w:tcMar>
          </w:tcPr>
          <w:p w:rsidR="004F3FDA" w:rsidRDefault="00313DB0" w:rsidP="00163B1E">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proofErr w:type="spellStart"/>
            <w:r>
              <w:rPr>
                <w:rFonts w:ascii="Roboto Mono Regular" w:eastAsia="Roboto Mono Regular" w:hAnsi="Roboto Mono Regular" w:cs="Roboto Mono Regular"/>
                <w:sz w:val="18"/>
                <w:szCs w:val="18"/>
              </w:rPr>
              <w:t>Raz</w:t>
            </w:r>
            <w:proofErr w:type="spellEnd"/>
            <w:r>
              <w:rPr>
                <w:rFonts w:ascii="Roboto Mono Regular" w:eastAsia="Roboto Mono Regular" w:hAnsi="Roboto Mono Regular" w:cs="Roboto Mono Regular"/>
                <w:sz w:val="18"/>
                <w:szCs w:val="18"/>
              </w:rPr>
              <w:t>, J. 2009. The rule of law and its virtue. In The Authority of Law: Essays on Law and Morality, Oxford University</w:t>
            </w:r>
            <w:r w:rsidR="00A20487">
              <w:rPr>
                <w:rFonts w:ascii="Roboto Mono Regular" w:eastAsia="Roboto Mono Regular" w:hAnsi="Roboto Mono Regular" w:cs="Roboto Mono Regular"/>
                <w:sz w:val="18"/>
                <w:szCs w:val="18"/>
              </w:rPr>
              <w:t xml:space="preserve"> Press, Oxford, 2nd ed. Edition, pp </w:t>
            </w:r>
            <w:r w:rsidR="00163B1E">
              <w:rPr>
                <w:rFonts w:ascii="Roboto Mono Regular" w:eastAsia="Roboto Mono Regular" w:hAnsi="Roboto Mono Regular" w:cs="Roboto Mono Regular"/>
                <w:sz w:val="18"/>
                <w:szCs w:val="18"/>
              </w:rPr>
              <w:t>2</w:t>
            </w:r>
            <w:r w:rsidR="00A20487">
              <w:rPr>
                <w:rFonts w:ascii="Roboto Mono Regular" w:eastAsia="Roboto Mono Regular" w:hAnsi="Roboto Mono Regular" w:cs="Roboto Mono Regular"/>
                <w:sz w:val="18"/>
                <w:szCs w:val="18"/>
              </w:rPr>
              <w:t>1</w:t>
            </w:r>
            <w:r w:rsidR="00163B1E">
              <w:rPr>
                <w:rFonts w:ascii="Roboto Mono Regular" w:eastAsia="Roboto Mono Regular" w:hAnsi="Roboto Mono Regular" w:cs="Roboto Mono Regular"/>
                <w:sz w:val="18"/>
                <w:szCs w:val="18"/>
              </w:rPr>
              <w:t>0</w:t>
            </w:r>
            <w:r w:rsidR="00A20487">
              <w:rPr>
                <w:rFonts w:ascii="Roboto Mono Regular" w:eastAsia="Roboto Mono Regular" w:hAnsi="Roboto Mono Regular" w:cs="Roboto Mono Regular"/>
                <w:sz w:val="18"/>
                <w:szCs w:val="18"/>
              </w:rPr>
              <w:t>-229</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6 Nov</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Law and morality </w:t>
            </w:r>
          </w:p>
        </w:tc>
        <w:tc>
          <w:tcPr>
            <w:tcW w:w="6060"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Hart, H. L. A. (1994). The Concept of Law. Clarendon Press, Oxford, 2nd ed. edition. </w:t>
            </w:r>
            <w:r w:rsidR="00801020">
              <w:rPr>
                <w:rFonts w:ascii="Roboto Mono Regular" w:eastAsia="Roboto Mono Regular" w:hAnsi="Roboto Mono Regular" w:cs="Roboto Mono Regular"/>
                <w:sz w:val="18"/>
                <w:szCs w:val="18"/>
              </w:rPr>
              <w:t>pp. 185-200</w:t>
            </w:r>
            <w:r w:rsidR="00540537">
              <w:rPr>
                <w:rFonts w:ascii="Roboto Mono Regular" w:eastAsia="Roboto Mono Regular" w:hAnsi="Roboto Mono Regular" w:cs="Roboto Mono Regular"/>
                <w:sz w:val="18"/>
                <w:szCs w:val="18"/>
              </w:rPr>
              <w:t>.</w:t>
            </w:r>
            <w:r w:rsidR="00801020">
              <w:rPr>
                <w:rFonts w:ascii="Roboto Mono Regular" w:eastAsia="Roboto Mono Regular" w:hAnsi="Roboto Mono Regular" w:cs="Roboto Mono Regular"/>
                <w:sz w:val="18"/>
                <w:szCs w:val="18"/>
              </w:rPr>
              <w:t xml:space="preserve"> (Pages 200-2012 are recommended but optional)</w:t>
            </w:r>
          </w:p>
          <w:p w:rsidR="004F3FDA" w:rsidRDefault="004F3FDA">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13 Nov</w:t>
            </w:r>
          </w:p>
        </w:tc>
        <w:tc>
          <w:tcPr>
            <w:tcW w:w="2355" w:type="dxa"/>
            <w:shd w:val="clear" w:color="auto" w:fill="auto"/>
            <w:tcMar>
              <w:top w:w="100" w:type="dxa"/>
              <w:left w:w="100" w:type="dxa"/>
              <w:bottom w:w="100" w:type="dxa"/>
              <w:right w:w="100" w:type="dxa"/>
            </w:tcMar>
          </w:tcPr>
          <w:p w:rsidR="004F3FDA" w:rsidRDefault="00640F21">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Morality and politics</w:t>
            </w:r>
          </w:p>
        </w:tc>
        <w:tc>
          <w:tcPr>
            <w:tcW w:w="6060"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Arendt, H., 2009. Responsibility and judgment. </w:t>
            </w:r>
            <w:proofErr w:type="spellStart"/>
            <w:r>
              <w:rPr>
                <w:rFonts w:ascii="Roboto Mono Regular" w:eastAsia="Roboto Mono Regular" w:hAnsi="Roboto Mono Regular" w:cs="Roboto Mono Regular"/>
                <w:sz w:val="18"/>
                <w:szCs w:val="18"/>
              </w:rPr>
              <w:t>Schocken</w:t>
            </w:r>
            <w:proofErr w:type="spellEnd"/>
            <w:r>
              <w:rPr>
                <w:rFonts w:ascii="Roboto Mono Regular" w:eastAsia="Roboto Mono Regular" w:hAnsi="Roboto Mono Regular" w:cs="Roboto Mono Regular"/>
                <w:sz w:val="18"/>
                <w:szCs w:val="18"/>
              </w:rPr>
              <w:t>.</w:t>
            </w:r>
            <w:r w:rsidR="00640F21">
              <w:rPr>
                <w:rFonts w:ascii="Roboto Mono Regular" w:eastAsia="Roboto Mono Regular" w:hAnsi="Roboto Mono Regular" w:cs="Roboto Mono Regular"/>
                <w:sz w:val="18"/>
                <w:szCs w:val="18"/>
              </w:rPr>
              <w:t xml:space="preserve">, pp.75-97 </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20 Nov</w:t>
            </w:r>
          </w:p>
        </w:tc>
        <w:tc>
          <w:tcPr>
            <w:tcW w:w="2355" w:type="dxa"/>
            <w:shd w:val="clear" w:color="auto" w:fill="auto"/>
            <w:tcMar>
              <w:top w:w="100" w:type="dxa"/>
              <w:left w:w="100" w:type="dxa"/>
              <w:bottom w:w="100" w:type="dxa"/>
              <w:right w:w="100" w:type="dxa"/>
            </w:tcMar>
          </w:tcPr>
          <w:p w:rsidR="004F3FDA" w:rsidRDefault="006A10A3">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Populism</w:t>
            </w:r>
          </w:p>
        </w:tc>
        <w:tc>
          <w:tcPr>
            <w:tcW w:w="6060" w:type="dxa"/>
            <w:shd w:val="clear" w:color="auto" w:fill="auto"/>
            <w:tcMar>
              <w:top w:w="100" w:type="dxa"/>
              <w:left w:w="100" w:type="dxa"/>
              <w:bottom w:w="100" w:type="dxa"/>
              <w:right w:w="100" w:type="dxa"/>
            </w:tcMar>
          </w:tcPr>
          <w:p w:rsidR="004F3FDA" w:rsidRDefault="006A10A3" w:rsidP="006A10A3">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proofErr w:type="spellStart"/>
            <w:r w:rsidRPr="006A10A3">
              <w:rPr>
                <w:rFonts w:ascii="Roboto Mono Regular" w:eastAsia="Roboto Mono Regular" w:hAnsi="Roboto Mono Regular" w:cs="Roboto Mono Regular"/>
                <w:sz w:val="18"/>
                <w:szCs w:val="18"/>
              </w:rPr>
              <w:t>Elster</w:t>
            </w:r>
            <w:proofErr w:type="spellEnd"/>
            <w:r w:rsidRPr="006A10A3">
              <w:rPr>
                <w:rFonts w:ascii="Roboto Mono Regular" w:eastAsia="Roboto Mono Regular" w:hAnsi="Roboto Mono Regular" w:cs="Roboto Mono Regular"/>
                <w:sz w:val="18"/>
                <w:szCs w:val="18"/>
              </w:rPr>
              <w:t xml:space="preserve">, Jon. </w:t>
            </w:r>
            <w:r>
              <w:rPr>
                <w:rFonts w:ascii="Roboto Mono Regular" w:eastAsia="Roboto Mono Regular" w:hAnsi="Roboto Mono Regular" w:cs="Roboto Mono Regular"/>
                <w:sz w:val="18"/>
                <w:szCs w:val="18"/>
              </w:rPr>
              <w:t xml:space="preserve">2020. </w:t>
            </w:r>
            <w:r w:rsidRPr="006A10A3">
              <w:rPr>
                <w:rFonts w:ascii="Roboto Mono Regular" w:eastAsia="Roboto Mono Regular" w:hAnsi="Roboto Mono Regular" w:cs="Roboto Mono Regular"/>
                <w:sz w:val="18"/>
                <w:szCs w:val="18"/>
              </w:rPr>
              <w:t>"Some notes on ‘Populism’." </w:t>
            </w:r>
            <w:r w:rsidRPr="006A10A3">
              <w:rPr>
                <w:rFonts w:ascii="Roboto Mono Regular" w:eastAsia="Roboto Mono Regular" w:hAnsi="Roboto Mono Regular" w:cs="Roboto Mono Regular"/>
                <w:i/>
                <w:sz w:val="18"/>
                <w:szCs w:val="18"/>
              </w:rPr>
              <w:t>Philosophy &amp; Social Criticism</w:t>
            </w:r>
            <w:r>
              <w:rPr>
                <w:rFonts w:ascii="Roboto Mono Regular" w:eastAsia="Roboto Mono Regular" w:hAnsi="Roboto Mono Regular" w:cs="Roboto Mono Regular"/>
                <w:i/>
                <w:sz w:val="18"/>
                <w:szCs w:val="18"/>
              </w:rPr>
              <w:t>,</w:t>
            </w:r>
            <w:r>
              <w:rPr>
                <w:rFonts w:ascii="Roboto Mono Regular" w:eastAsia="Roboto Mono Regular" w:hAnsi="Roboto Mono Regular" w:cs="Roboto Mono Regular"/>
                <w:sz w:val="18"/>
                <w:szCs w:val="18"/>
              </w:rPr>
              <w:t> </w:t>
            </w:r>
            <w:r w:rsidRPr="006A10A3">
              <w:rPr>
                <w:rFonts w:ascii="Roboto Mono Regular" w:eastAsia="Roboto Mono Regular" w:hAnsi="Roboto Mono Regular" w:cs="Roboto Mono Regular"/>
                <w:sz w:val="18"/>
                <w:szCs w:val="18"/>
              </w:rPr>
              <w:t>Vol. 46(5) 591–600</w:t>
            </w:r>
            <w:r>
              <w:rPr>
                <w:rFonts w:ascii="Roboto Mono Regular" w:eastAsia="Roboto Mono Regular" w:hAnsi="Roboto Mono Regular" w:cs="Roboto Mono Regular"/>
                <w:sz w:val="18"/>
                <w:szCs w:val="18"/>
              </w:rPr>
              <w:t>.</w:t>
            </w:r>
            <w:r w:rsidRPr="006A10A3">
              <w:rPr>
                <w:rFonts w:ascii="Roboto Mono Regular" w:eastAsia="Roboto Mono Regular" w:hAnsi="Roboto Mono Regular" w:cs="Roboto Mono Regular"/>
                <w:sz w:val="18"/>
                <w:szCs w:val="18"/>
              </w:rPr>
              <w:t xml:space="preserve"> 0191453720903773</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27 Nov</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Midterm exam</w:t>
            </w:r>
          </w:p>
        </w:tc>
        <w:tc>
          <w:tcPr>
            <w:tcW w:w="6060" w:type="dxa"/>
            <w:shd w:val="clear" w:color="auto" w:fill="auto"/>
            <w:tcMar>
              <w:top w:w="100" w:type="dxa"/>
              <w:left w:w="100" w:type="dxa"/>
              <w:bottom w:w="100" w:type="dxa"/>
              <w:right w:w="100" w:type="dxa"/>
            </w:tcMar>
          </w:tcPr>
          <w:p w:rsidR="004F3FDA" w:rsidRDefault="00697591">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During lecture hours</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4 Dec</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Justice in the Anthropocene</w:t>
            </w:r>
          </w:p>
        </w:tc>
        <w:tc>
          <w:tcPr>
            <w:tcW w:w="6060"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proofErr w:type="spellStart"/>
            <w:r>
              <w:rPr>
                <w:rFonts w:ascii="Roboto Mono Regular" w:eastAsia="Roboto Mono Regular" w:hAnsi="Roboto Mono Regular" w:cs="Roboto Mono Regular"/>
                <w:sz w:val="18"/>
                <w:szCs w:val="18"/>
              </w:rPr>
              <w:t>Dryz</w:t>
            </w:r>
            <w:r w:rsidR="00523F11">
              <w:rPr>
                <w:rFonts w:ascii="Roboto Mono Regular" w:eastAsia="Roboto Mono Regular" w:hAnsi="Roboto Mono Regular" w:cs="Roboto Mono Regular"/>
                <w:sz w:val="18"/>
                <w:szCs w:val="18"/>
              </w:rPr>
              <w:t>ek</w:t>
            </w:r>
            <w:proofErr w:type="spellEnd"/>
            <w:r w:rsidR="00523F11">
              <w:rPr>
                <w:rFonts w:ascii="Roboto Mono Regular" w:eastAsia="Roboto Mono Regular" w:hAnsi="Roboto Mono Regular" w:cs="Roboto Mono Regular"/>
                <w:sz w:val="18"/>
                <w:szCs w:val="18"/>
              </w:rPr>
              <w:t>, J.S. and Pickering, J., 2019</w:t>
            </w:r>
            <w:r>
              <w:rPr>
                <w:rFonts w:ascii="Roboto Mono Regular" w:eastAsia="Roboto Mono Regular" w:hAnsi="Roboto Mono Regular" w:cs="Roboto Mono Regular"/>
                <w:sz w:val="18"/>
                <w:szCs w:val="18"/>
              </w:rPr>
              <w:t>. The politics of the Anthro</w:t>
            </w:r>
            <w:r w:rsidR="00523F11">
              <w:rPr>
                <w:rFonts w:ascii="Roboto Mono Regular" w:eastAsia="Roboto Mono Regular" w:hAnsi="Roboto Mono Regular" w:cs="Roboto Mono Regular"/>
                <w:sz w:val="18"/>
                <w:szCs w:val="18"/>
              </w:rPr>
              <w:t>pocene. Oxf</w:t>
            </w:r>
            <w:r w:rsidR="00DA7EED">
              <w:rPr>
                <w:rFonts w:ascii="Roboto Mono Regular" w:eastAsia="Roboto Mono Regular" w:hAnsi="Roboto Mono Regular" w:cs="Roboto Mono Regular"/>
                <w:sz w:val="18"/>
                <w:szCs w:val="18"/>
              </w:rPr>
              <w:t>ord University Press, pp. 58-81.</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11 Dec</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Gender and politics</w:t>
            </w:r>
          </w:p>
        </w:tc>
        <w:tc>
          <w:tcPr>
            <w:tcW w:w="6060" w:type="dxa"/>
            <w:shd w:val="clear" w:color="auto" w:fill="auto"/>
            <w:tcMar>
              <w:top w:w="100" w:type="dxa"/>
              <w:left w:w="100" w:type="dxa"/>
              <w:bottom w:w="100" w:type="dxa"/>
              <w:right w:w="100" w:type="dxa"/>
            </w:tcMar>
          </w:tcPr>
          <w:p w:rsidR="004F7D67" w:rsidRPr="004F7D67" w:rsidRDefault="004F7D67" w:rsidP="004F7D67">
            <w:pPr>
              <w:widowControl w:val="0"/>
              <w:spacing w:line="240" w:lineRule="auto"/>
              <w:rPr>
                <w:rFonts w:ascii="Roboto Mono Regular" w:eastAsia="Roboto Mono Regular" w:hAnsi="Roboto Mono Regular" w:cs="Roboto Mono Regular"/>
                <w:sz w:val="18"/>
                <w:szCs w:val="18"/>
              </w:rPr>
            </w:pPr>
            <w:r w:rsidRPr="004F7D67">
              <w:rPr>
                <w:rFonts w:ascii="Roboto Mono Regular" w:eastAsia="Roboto Mono Regular" w:hAnsi="Roboto Mono Regular" w:cs="Roboto Mono Regular"/>
                <w:sz w:val="18"/>
                <w:szCs w:val="18"/>
              </w:rPr>
              <w:t>Alston, M., 2014, Gender mainstreaming and climate change. In Women's Studies International Forum (47), pp. 287-294.  </w:t>
            </w:r>
          </w:p>
          <w:p w:rsidR="004F3FDA" w:rsidRDefault="004F7D67" w:rsidP="004F7D67">
            <w:pPr>
              <w:widowControl w:val="0"/>
              <w:spacing w:line="240" w:lineRule="auto"/>
              <w:rPr>
                <w:rFonts w:ascii="Roboto Mono Regular" w:eastAsia="Roboto Mono Regular" w:hAnsi="Roboto Mono Regular" w:cs="Roboto Mono Regular"/>
                <w:sz w:val="18"/>
                <w:szCs w:val="18"/>
              </w:rPr>
            </w:pPr>
            <w:r w:rsidRPr="004F7D67">
              <w:rPr>
                <w:rFonts w:ascii="Roboto Mono Regular" w:eastAsia="Roboto Mono Regular" w:hAnsi="Roboto Mono Regular" w:cs="Roboto Mono Regular"/>
                <w:sz w:val="18"/>
                <w:szCs w:val="18"/>
              </w:rPr>
              <w:t xml:space="preserve">(Recommended reading) </w:t>
            </w:r>
            <w:proofErr w:type="spellStart"/>
            <w:r w:rsidRPr="004F7D67">
              <w:rPr>
                <w:rFonts w:ascii="Roboto Mono Regular" w:eastAsia="Roboto Mono Regular" w:hAnsi="Roboto Mono Regular" w:cs="Roboto Mono Regular"/>
                <w:sz w:val="18"/>
                <w:szCs w:val="18"/>
              </w:rPr>
              <w:t>Haraway</w:t>
            </w:r>
            <w:proofErr w:type="spellEnd"/>
            <w:r w:rsidRPr="004F7D67">
              <w:rPr>
                <w:rFonts w:ascii="Roboto Mono Regular" w:eastAsia="Roboto Mono Regular" w:hAnsi="Roboto Mono Regular" w:cs="Roboto Mono Regular"/>
                <w:sz w:val="18"/>
                <w:szCs w:val="18"/>
              </w:rPr>
              <w:t xml:space="preserve">, D., 1988. Situated </w:t>
            </w:r>
            <w:proofErr w:type="spellStart"/>
            <w:r w:rsidRPr="004F7D67">
              <w:rPr>
                <w:rFonts w:ascii="Roboto Mono Regular" w:eastAsia="Roboto Mono Regular" w:hAnsi="Roboto Mono Regular" w:cs="Roboto Mono Regular"/>
                <w:sz w:val="18"/>
                <w:szCs w:val="18"/>
              </w:rPr>
              <w:t>knowledges</w:t>
            </w:r>
            <w:proofErr w:type="spellEnd"/>
            <w:r w:rsidRPr="004F7D67">
              <w:rPr>
                <w:rFonts w:ascii="Roboto Mono Regular" w:eastAsia="Roboto Mono Regular" w:hAnsi="Roboto Mono Regular" w:cs="Roboto Mono Regular"/>
                <w:sz w:val="18"/>
                <w:szCs w:val="18"/>
              </w:rPr>
              <w:t>: The science question in feminism and the privilege of partial perspective. Feminist studies, 14(3), pp.575-599.</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18 Dec</w:t>
            </w:r>
          </w:p>
        </w:tc>
        <w:tc>
          <w:tcPr>
            <w:tcW w:w="2355"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Citizenship</w:t>
            </w:r>
          </w:p>
        </w:tc>
        <w:tc>
          <w:tcPr>
            <w:tcW w:w="6060" w:type="dxa"/>
            <w:shd w:val="clear" w:color="auto" w:fill="auto"/>
            <w:tcMar>
              <w:top w:w="100" w:type="dxa"/>
              <w:left w:w="100" w:type="dxa"/>
              <w:bottom w:w="100" w:type="dxa"/>
              <w:right w:w="100" w:type="dxa"/>
            </w:tcMar>
          </w:tcPr>
          <w:p w:rsidR="004F3FDA" w:rsidRDefault="0054727A" w:rsidP="0054727A">
            <w:pPr>
              <w:autoSpaceDE w:val="0"/>
              <w:autoSpaceDN w:val="0"/>
              <w:adjustRightInd w:val="0"/>
              <w:spacing w:line="240" w:lineRule="auto"/>
              <w:rPr>
                <w:rFonts w:ascii="Roboto Mono Regular" w:eastAsia="Roboto Mono Regular" w:hAnsi="Roboto Mono Regular" w:cs="Roboto Mono Regular"/>
                <w:sz w:val="18"/>
                <w:szCs w:val="18"/>
              </w:rPr>
            </w:pPr>
            <w:r w:rsidRPr="0054727A">
              <w:rPr>
                <w:rFonts w:ascii="Roboto Mono Regular" w:eastAsia="Roboto Mono Regular" w:hAnsi="Roboto Mono Regular" w:cs="Roboto Mono Regular"/>
                <w:sz w:val="18"/>
                <w:szCs w:val="18"/>
              </w:rPr>
              <w:t>Bryan S. Turner (2009) T.H. Marshall, social rights and English national identity, Citizenship Studies, 13:1,</w:t>
            </w:r>
            <w:r>
              <w:rPr>
                <w:rFonts w:ascii="Roboto Mono Regular" w:eastAsia="Roboto Mono Regular" w:hAnsi="Roboto Mono Regular" w:cs="Roboto Mono Regular"/>
                <w:sz w:val="18"/>
                <w:szCs w:val="18"/>
              </w:rPr>
              <w:t xml:space="preserve"> </w:t>
            </w:r>
            <w:r w:rsidRPr="0054727A">
              <w:rPr>
                <w:rFonts w:ascii="Roboto Mono Regular" w:eastAsia="Roboto Mono Regular" w:hAnsi="Roboto Mono Regular" w:cs="Roboto Mono Regular"/>
                <w:sz w:val="18"/>
                <w:szCs w:val="18"/>
              </w:rPr>
              <w:t>65-73, DOI: 10.1080/13621020802586750</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25 Dec</w:t>
            </w:r>
          </w:p>
        </w:tc>
        <w:tc>
          <w:tcPr>
            <w:tcW w:w="2355" w:type="dxa"/>
            <w:shd w:val="clear" w:color="auto" w:fill="auto"/>
            <w:tcMar>
              <w:top w:w="100" w:type="dxa"/>
              <w:left w:w="100" w:type="dxa"/>
              <w:bottom w:w="100" w:type="dxa"/>
              <w:right w:w="100" w:type="dxa"/>
            </w:tcMar>
          </w:tcPr>
          <w:p w:rsidR="004F3FDA" w:rsidRDefault="00313DB0">
            <w:pPr>
              <w:widowControl w:val="0"/>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Religion and Politics</w:t>
            </w:r>
          </w:p>
        </w:tc>
        <w:tc>
          <w:tcPr>
            <w:tcW w:w="6060" w:type="dxa"/>
            <w:shd w:val="clear" w:color="auto" w:fill="auto"/>
            <w:tcMar>
              <w:top w:w="100" w:type="dxa"/>
              <w:left w:w="100" w:type="dxa"/>
              <w:bottom w:w="100" w:type="dxa"/>
              <w:right w:w="100" w:type="dxa"/>
            </w:tcMar>
          </w:tcPr>
          <w:p w:rsidR="004F3FDA" w:rsidRDefault="00DF70DA" w:rsidP="00DF70DA">
            <w:pPr>
              <w:pBdr>
                <w:top w:val="nil"/>
                <w:left w:val="nil"/>
                <w:bottom w:val="nil"/>
                <w:right w:val="nil"/>
                <w:between w:val="nil"/>
              </w:pBdr>
              <w:autoSpaceDE w:val="0"/>
              <w:autoSpaceDN w:val="0"/>
              <w:adjustRightInd w:val="0"/>
              <w:spacing w:line="240" w:lineRule="auto"/>
              <w:rPr>
                <w:rFonts w:ascii="Roboto Mono Regular" w:eastAsia="Roboto Mono Regular" w:hAnsi="Roboto Mono Regular" w:cs="Roboto Mono Regular"/>
                <w:sz w:val="18"/>
                <w:szCs w:val="18"/>
              </w:rPr>
            </w:pPr>
            <w:r w:rsidRPr="00DF70DA">
              <w:rPr>
                <w:rFonts w:ascii="Roboto Mono Regular" w:eastAsia="Roboto Mono Regular" w:hAnsi="Roboto Mono Regular" w:cs="Roboto Mono Regular"/>
                <w:sz w:val="18"/>
                <w:szCs w:val="18"/>
              </w:rPr>
              <w:t>Casanova, Jose. (2006). Rethinking secularization: a global comparative perspective. The Hedgehog Review, 8(1-2), 7-23.</w:t>
            </w:r>
          </w:p>
        </w:tc>
      </w:tr>
      <w:tr w:rsidR="004F3FDA">
        <w:tc>
          <w:tcPr>
            <w:tcW w:w="1412" w:type="dxa"/>
            <w:shd w:val="clear" w:color="auto" w:fill="auto"/>
            <w:tcMar>
              <w:top w:w="100" w:type="dxa"/>
              <w:left w:w="100" w:type="dxa"/>
              <w:bottom w:w="100" w:type="dxa"/>
              <w:right w:w="100" w:type="dxa"/>
            </w:tcMar>
          </w:tcPr>
          <w:p w:rsidR="004F3FDA" w:rsidRDefault="00313DB0">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8 Jan</w:t>
            </w:r>
          </w:p>
        </w:tc>
        <w:tc>
          <w:tcPr>
            <w:tcW w:w="2355" w:type="dxa"/>
            <w:shd w:val="clear" w:color="auto" w:fill="auto"/>
            <w:tcMar>
              <w:top w:w="100" w:type="dxa"/>
              <w:left w:w="100" w:type="dxa"/>
              <w:bottom w:w="100" w:type="dxa"/>
              <w:right w:w="100" w:type="dxa"/>
            </w:tcMar>
          </w:tcPr>
          <w:p w:rsidR="004F3FDA" w:rsidRDefault="00012ED7">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Social </w:t>
            </w:r>
            <w:r w:rsidR="00BA46F5">
              <w:rPr>
                <w:rFonts w:ascii="Roboto Mono Regular" w:eastAsia="Roboto Mono Regular" w:hAnsi="Roboto Mono Regular" w:cs="Roboto Mono Regular"/>
                <w:sz w:val="18"/>
                <w:szCs w:val="18"/>
              </w:rPr>
              <w:t>Justice</w:t>
            </w:r>
          </w:p>
        </w:tc>
        <w:tc>
          <w:tcPr>
            <w:tcW w:w="6060" w:type="dxa"/>
            <w:shd w:val="clear" w:color="auto" w:fill="auto"/>
            <w:tcMar>
              <w:top w:w="100" w:type="dxa"/>
              <w:left w:w="100" w:type="dxa"/>
              <w:bottom w:w="100" w:type="dxa"/>
              <w:right w:w="100" w:type="dxa"/>
            </w:tcMar>
          </w:tcPr>
          <w:p w:rsidR="004F3FDA" w:rsidRDefault="00BA46F5" w:rsidP="00BA46F5">
            <w:pPr>
              <w:autoSpaceDE w:val="0"/>
              <w:autoSpaceDN w:val="0"/>
              <w:adjustRightInd w:val="0"/>
              <w:spacing w:line="240" w:lineRule="auto"/>
              <w:rPr>
                <w:rFonts w:ascii="Roboto Mono Regular" w:eastAsia="Roboto Mono Regular" w:hAnsi="Roboto Mono Regular" w:cs="Roboto Mono Regular"/>
                <w:sz w:val="18"/>
                <w:szCs w:val="18"/>
              </w:rPr>
            </w:pPr>
            <w:r w:rsidRPr="00BA46F5">
              <w:rPr>
                <w:rFonts w:ascii="Roboto Mono Regular" w:eastAsia="Roboto Mono Regular" w:hAnsi="Roboto Mono Regular" w:cs="Roboto Mono Regular"/>
                <w:sz w:val="18"/>
                <w:szCs w:val="18"/>
              </w:rPr>
              <w:t xml:space="preserve">Rawls, </w:t>
            </w:r>
            <w:r>
              <w:rPr>
                <w:rFonts w:ascii="Roboto Mono Regular" w:eastAsia="Roboto Mono Regular" w:hAnsi="Roboto Mono Regular" w:cs="Roboto Mono Regular"/>
                <w:sz w:val="18"/>
                <w:szCs w:val="18"/>
              </w:rPr>
              <w:t xml:space="preserve">John. (1971) </w:t>
            </w:r>
            <w:r w:rsidRPr="00BA46F5">
              <w:rPr>
                <w:rFonts w:ascii="Roboto Mono Regular" w:eastAsia="Roboto Mono Regular" w:hAnsi="Roboto Mono Regular" w:cs="Roboto Mono Regular"/>
                <w:sz w:val="18"/>
                <w:szCs w:val="18"/>
              </w:rPr>
              <w:t>“Justice as Fairness,” excerpted from A Theory of Justice, Harvard U</w:t>
            </w:r>
            <w:r>
              <w:rPr>
                <w:rFonts w:ascii="Roboto Mono Regular" w:eastAsia="Roboto Mono Regular" w:hAnsi="Roboto Mono Regular" w:cs="Roboto Mono Regular"/>
                <w:sz w:val="18"/>
                <w:szCs w:val="18"/>
              </w:rPr>
              <w:t xml:space="preserve">niversity </w:t>
            </w:r>
            <w:r w:rsidRPr="00BA46F5">
              <w:rPr>
                <w:rFonts w:ascii="Roboto Mono Regular" w:eastAsia="Roboto Mono Regular" w:hAnsi="Roboto Mono Regular" w:cs="Roboto Mono Regular"/>
                <w:sz w:val="18"/>
                <w:szCs w:val="18"/>
              </w:rPr>
              <w:t>P</w:t>
            </w:r>
            <w:r>
              <w:rPr>
                <w:rFonts w:ascii="Roboto Mono Regular" w:eastAsia="Roboto Mono Regular" w:hAnsi="Roboto Mono Regular" w:cs="Roboto Mono Regular"/>
                <w:sz w:val="18"/>
                <w:szCs w:val="18"/>
              </w:rPr>
              <w:t>ress</w:t>
            </w:r>
            <w:r w:rsidRPr="00BA46F5">
              <w:rPr>
                <w:rFonts w:ascii="Roboto Mono Regular" w:eastAsia="Roboto Mono Regular" w:hAnsi="Roboto Mono Regular" w:cs="Roboto Mono Regular"/>
                <w:sz w:val="18"/>
                <w:szCs w:val="18"/>
              </w:rPr>
              <w:t xml:space="preserve"> </w:t>
            </w:r>
          </w:p>
        </w:tc>
      </w:tr>
      <w:tr w:rsidR="00697591" w:rsidTr="00E84607">
        <w:tc>
          <w:tcPr>
            <w:tcW w:w="1412" w:type="dxa"/>
            <w:shd w:val="clear" w:color="auto" w:fill="auto"/>
            <w:tcMar>
              <w:top w:w="100" w:type="dxa"/>
              <w:left w:w="100" w:type="dxa"/>
              <w:bottom w:w="100" w:type="dxa"/>
              <w:right w:w="100" w:type="dxa"/>
            </w:tcMar>
          </w:tcPr>
          <w:p w:rsidR="00697591" w:rsidRDefault="00697591" w:rsidP="00E84607">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 </w:t>
            </w:r>
            <w:r w:rsidR="00012ED7">
              <w:rPr>
                <w:rFonts w:ascii="Roboto Mono Regular" w:eastAsia="Roboto Mono Regular" w:hAnsi="Roboto Mono Regular" w:cs="Roboto Mono Regular"/>
                <w:sz w:val="18"/>
                <w:szCs w:val="18"/>
              </w:rPr>
              <w:t xml:space="preserve">22 </w:t>
            </w:r>
            <w:r>
              <w:rPr>
                <w:rFonts w:ascii="Roboto Mono Regular" w:eastAsia="Roboto Mono Regular" w:hAnsi="Roboto Mono Regular" w:cs="Roboto Mono Regular"/>
                <w:sz w:val="18"/>
                <w:szCs w:val="18"/>
              </w:rPr>
              <w:t>Jan</w:t>
            </w:r>
          </w:p>
        </w:tc>
        <w:tc>
          <w:tcPr>
            <w:tcW w:w="2355" w:type="dxa"/>
            <w:shd w:val="clear" w:color="auto" w:fill="auto"/>
            <w:tcMar>
              <w:top w:w="100" w:type="dxa"/>
              <w:left w:w="100" w:type="dxa"/>
              <w:bottom w:w="100" w:type="dxa"/>
              <w:right w:w="100" w:type="dxa"/>
            </w:tcMar>
          </w:tcPr>
          <w:p w:rsidR="00697591" w:rsidRDefault="00697591" w:rsidP="00E84607">
            <w:pPr>
              <w:widowControl w:val="0"/>
              <w:pBdr>
                <w:top w:val="nil"/>
                <w:left w:val="nil"/>
                <w:bottom w:val="nil"/>
                <w:right w:val="nil"/>
                <w:between w:val="nil"/>
              </w:pBdr>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Final Exam</w:t>
            </w:r>
          </w:p>
        </w:tc>
        <w:tc>
          <w:tcPr>
            <w:tcW w:w="6060" w:type="dxa"/>
            <w:shd w:val="clear" w:color="auto" w:fill="auto"/>
            <w:tcMar>
              <w:top w:w="100" w:type="dxa"/>
              <w:left w:w="100" w:type="dxa"/>
              <w:bottom w:w="100" w:type="dxa"/>
              <w:right w:w="100" w:type="dxa"/>
            </w:tcMar>
          </w:tcPr>
          <w:p w:rsidR="00697591" w:rsidRDefault="00DF70DA" w:rsidP="00E84607">
            <w:pPr>
              <w:widowControl w:val="0"/>
              <w:spacing w:line="240" w:lineRule="auto"/>
              <w:rPr>
                <w:rFonts w:ascii="Roboto Mono Regular" w:eastAsia="Roboto Mono Regular" w:hAnsi="Roboto Mono Regular" w:cs="Roboto Mono Regular"/>
                <w:sz w:val="18"/>
                <w:szCs w:val="18"/>
              </w:rPr>
            </w:pPr>
            <w:r>
              <w:rPr>
                <w:rFonts w:ascii="Roboto Mono Regular" w:eastAsia="Roboto Mono Regular" w:hAnsi="Roboto Mono Regular" w:cs="Roboto Mono Regular"/>
                <w:sz w:val="18"/>
                <w:szCs w:val="18"/>
              </w:rPr>
              <w:t xml:space="preserve"> </w:t>
            </w:r>
            <w:r w:rsidR="00012ED7">
              <w:rPr>
                <w:rFonts w:ascii="Roboto Mono Regular" w:eastAsia="Roboto Mono Regular" w:hAnsi="Roboto Mono Regular" w:cs="Roboto Mono Regular"/>
                <w:sz w:val="18"/>
                <w:szCs w:val="18"/>
              </w:rPr>
              <w:t>16:00-19:00 time slot, on zoom</w:t>
            </w:r>
          </w:p>
        </w:tc>
      </w:tr>
    </w:tbl>
    <w:p w:rsidR="004F3FDA" w:rsidRDefault="004F3FDA">
      <w:pPr>
        <w:widowControl w:val="0"/>
        <w:pBdr>
          <w:top w:val="nil"/>
          <w:left w:val="nil"/>
          <w:bottom w:val="nil"/>
          <w:right w:val="nil"/>
          <w:between w:val="nil"/>
        </w:pBdr>
        <w:spacing w:before="471" w:line="312" w:lineRule="auto"/>
        <w:ind w:left="11" w:right="1644" w:firstLine="7"/>
        <w:rPr>
          <w:rFonts w:ascii="Roboto Mono Regular" w:eastAsia="Roboto Mono Regular" w:hAnsi="Roboto Mono Regular" w:cs="Roboto Mono Regular"/>
          <w:sz w:val="18"/>
          <w:szCs w:val="18"/>
        </w:rPr>
      </w:pPr>
    </w:p>
    <w:p w:rsidR="004F3FDA" w:rsidRDefault="004F3FDA">
      <w:pPr>
        <w:widowControl w:val="0"/>
        <w:pBdr>
          <w:top w:val="nil"/>
          <w:left w:val="nil"/>
          <w:bottom w:val="nil"/>
          <w:right w:val="nil"/>
          <w:between w:val="nil"/>
        </w:pBdr>
        <w:spacing w:line="248" w:lineRule="auto"/>
        <w:ind w:left="1522" w:right="130" w:hanging="1510"/>
        <w:jc w:val="both"/>
        <w:rPr>
          <w:rFonts w:ascii="Roboto Mono Regular" w:eastAsia="Roboto Mono Regular" w:hAnsi="Roboto Mono Regular" w:cs="Roboto Mono Regular"/>
          <w:color w:val="000000"/>
          <w:sz w:val="18"/>
          <w:szCs w:val="18"/>
        </w:rPr>
      </w:pPr>
      <w:bookmarkStart w:id="0" w:name="_GoBack"/>
      <w:bookmarkEnd w:id="0"/>
    </w:p>
    <w:sectPr w:rsidR="004F3FDA">
      <w:pgSz w:w="11900" w:h="16820"/>
      <w:pgMar w:top="1440" w:right="2246" w:bottom="1727" w:left="23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Roboto Mono Regular">
    <w:altName w:val="Times New Roman"/>
    <w:charset w:val="00"/>
    <w:family w:val="auto"/>
    <w:pitch w:val="default"/>
  </w:font>
  <w:font w:name="Lato Light">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DA"/>
    <w:rsid w:val="00012ED7"/>
    <w:rsid w:val="000E3DB6"/>
    <w:rsid w:val="00163B1E"/>
    <w:rsid w:val="00313DB0"/>
    <w:rsid w:val="004F3FDA"/>
    <w:rsid w:val="004F7D67"/>
    <w:rsid w:val="00523F11"/>
    <w:rsid w:val="00540537"/>
    <w:rsid w:val="0054727A"/>
    <w:rsid w:val="005639B4"/>
    <w:rsid w:val="00640F21"/>
    <w:rsid w:val="00697591"/>
    <w:rsid w:val="006A10A3"/>
    <w:rsid w:val="00801020"/>
    <w:rsid w:val="00886FB6"/>
    <w:rsid w:val="00A20487"/>
    <w:rsid w:val="00BA46F5"/>
    <w:rsid w:val="00DA7EED"/>
    <w:rsid w:val="00D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5DE7"/>
  <w15:docId w15:val="{B68AB77C-308E-4D51-947C-B369935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F7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38727">
      <w:bodyDiv w:val="1"/>
      <w:marLeft w:val="0"/>
      <w:marRight w:val="0"/>
      <w:marTop w:val="0"/>
      <w:marBottom w:val="0"/>
      <w:divBdr>
        <w:top w:val="none" w:sz="0" w:space="0" w:color="auto"/>
        <w:left w:val="none" w:sz="0" w:space="0" w:color="auto"/>
        <w:bottom w:val="none" w:sz="0" w:space="0" w:color="auto"/>
        <w:right w:val="none" w:sz="0" w:space="0" w:color="auto"/>
      </w:divBdr>
    </w:div>
    <w:div w:id="1645621891">
      <w:bodyDiv w:val="1"/>
      <w:marLeft w:val="0"/>
      <w:marRight w:val="0"/>
      <w:marTop w:val="0"/>
      <w:marBottom w:val="0"/>
      <w:divBdr>
        <w:top w:val="none" w:sz="0" w:space="0" w:color="auto"/>
        <w:left w:val="none" w:sz="0" w:space="0" w:color="auto"/>
        <w:bottom w:val="none" w:sz="0" w:space="0" w:color="auto"/>
        <w:right w:val="none" w:sz="0" w:space="0" w:color="auto"/>
      </w:divBdr>
      <w:divsChild>
        <w:div w:id="2024821031">
          <w:marLeft w:val="-126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ragul@sabanciuniv.edu" TargetMode="External"/><Relationship Id="rId3" Type="http://schemas.openxmlformats.org/officeDocument/2006/relationships/webSettings" Target="webSettings.xml"/><Relationship Id="rId7" Type="http://schemas.openxmlformats.org/officeDocument/2006/relationships/hyperlink" Target="mailto:ahmetgunaydin@sabanciuniv.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emalmaz@sabanciuniv.edu" TargetMode="External"/><Relationship Id="rId11" Type="http://schemas.openxmlformats.org/officeDocument/2006/relationships/theme" Target="theme/theme1.xml"/><Relationship Id="rId5" Type="http://schemas.openxmlformats.org/officeDocument/2006/relationships/hyperlink" Target="mailto:aysegulatas@sabanciuniv.edu" TargetMode="External"/><Relationship Id="rId10" Type="http://schemas.openxmlformats.org/officeDocument/2006/relationships/fontTable" Target="fontTable.xml"/><Relationship Id="rId4" Type="http://schemas.openxmlformats.org/officeDocument/2006/relationships/hyperlink" Target="mailto:etrit.shkreli@sabanciuniv.edu" TargetMode="External"/><Relationship Id="rId9" Type="http://schemas.openxmlformats.org/officeDocument/2006/relationships/hyperlink" Target="mailto:diclekizilkan@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2</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Etrit</cp:lastModifiedBy>
  <cp:revision>19</cp:revision>
  <dcterms:created xsi:type="dcterms:W3CDTF">2020-10-09T04:14:00Z</dcterms:created>
  <dcterms:modified xsi:type="dcterms:W3CDTF">2021-01-08T01:09:00Z</dcterms:modified>
</cp:coreProperties>
</file>